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8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180"/>
      </w:tblGrid>
      <w:tr w:rsidR="00300B18" w:rsidTr="00300B18">
        <w:trPr>
          <w:trHeight w:val="12357"/>
        </w:trPr>
        <w:tc>
          <w:tcPr>
            <w:tcW w:w="9180" w:type="dxa"/>
            <w:vAlign w:val="center"/>
          </w:tcPr>
          <w:p w:rsidR="00300B18" w:rsidRPr="001861FD" w:rsidRDefault="00300B18" w:rsidP="001230B4">
            <w:pPr>
              <w:jc w:val="center"/>
              <w:rPr>
                <w:rFonts w:asciiTheme="majorEastAsia" w:eastAsiaTheme="majorEastAsia" w:hAnsiTheme="majorEastAsia"/>
                <w:sz w:val="57"/>
                <w:szCs w:val="24"/>
                <w:u w:val="single"/>
              </w:rPr>
            </w:pPr>
            <w:r w:rsidRPr="001861FD">
              <w:rPr>
                <w:rFonts w:asciiTheme="majorEastAsia" w:eastAsiaTheme="majorEastAsia" w:hAnsiTheme="majorEastAsia" w:hint="eastAsia"/>
                <w:sz w:val="55"/>
                <w:szCs w:val="24"/>
                <w:u w:val="single"/>
              </w:rPr>
              <w:t>説明会・体験入学に関する注意点</w:t>
            </w:r>
          </w:p>
          <w:tbl>
            <w:tblPr>
              <w:tblStyle w:val="1"/>
              <w:tblW w:w="0" w:type="auto"/>
              <w:jc w:val="center"/>
              <w:tblInd w:w="47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8464"/>
            </w:tblGrid>
            <w:tr w:rsidR="00300B18" w:rsidRPr="001861FD" w:rsidTr="001230B4">
              <w:trPr>
                <w:trHeight w:val="63"/>
                <w:jc w:val="center"/>
              </w:trPr>
              <w:tc>
                <w:tcPr>
                  <w:tcW w:w="9414" w:type="dxa"/>
                  <w:vAlign w:val="center"/>
                </w:tcPr>
                <w:p w:rsidR="00300B18" w:rsidRPr="001861FD" w:rsidRDefault="005B00CE" w:rsidP="001230B4">
                  <w:pPr>
                    <w:ind w:firstLineChars="100" w:firstLine="251"/>
                    <w:rPr>
                      <w:rFonts w:asciiTheme="majorEastAsia" w:eastAsiaTheme="majorEastAsia" w:hAnsiTheme="majorEastAsia"/>
                      <w:b/>
                      <w:sz w:val="25"/>
                      <w:szCs w:val="24"/>
                    </w:rPr>
                  </w:pPr>
                  <w:r>
                    <w:rPr>
                      <w:rFonts w:asciiTheme="majorEastAsia" w:eastAsiaTheme="majorEastAsia" w:hAnsiTheme="majorEastAsia" w:hint="eastAsia"/>
                      <w:b/>
                      <w:sz w:val="25"/>
                      <w:szCs w:val="24"/>
                    </w:rPr>
                    <w:t>自分が試験を受ける</w:t>
                  </w:r>
                  <w:r w:rsidR="00300B18" w:rsidRPr="001861FD">
                    <w:rPr>
                      <w:rFonts w:asciiTheme="majorEastAsia" w:eastAsiaTheme="majorEastAsia" w:hAnsiTheme="majorEastAsia" w:hint="eastAsia"/>
                      <w:b/>
                      <w:sz w:val="25"/>
                      <w:szCs w:val="24"/>
                    </w:rPr>
                    <w:t>可能性のある進路先へは、早い段階で高校説明会・体験入学へ行くようにしましょう。</w:t>
                  </w:r>
                </w:p>
                <w:p w:rsidR="00300B18" w:rsidRPr="001861FD" w:rsidRDefault="005B00CE" w:rsidP="001230B4">
                  <w:pPr>
                    <w:ind w:firstLineChars="100" w:firstLine="251"/>
                    <w:rPr>
                      <w:rFonts w:asciiTheme="majorEastAsia" w:eastAsiaTheme="majorEastAsia" w:hAnsiTheme="majorEastAsia"/>
                      <w:b/>
                      <w:sz w:val="25"/>
                      <w:szCs w:val="24"/>
                    </w:rPr>
                  </w:pPr>
                  <w:r>
                    <w:rPr>
                      <w:rFonts w:asciiTheme="majorEastAsia" w:eastAsiaTheme="majorEastAsia" w:hAnsiTheme="majorEastAsia" w:hint="eastAsia"/>
                      <w:b/>
                      <w:sz w:val="25"/>
                      <w:szCs w:val="24"/>
                    </w:rPr>
                    <w:t>一度も進路先へ行かずに試験</w:t>
                  </w:r>
                  <w:r w:rsidR="00300B18">
                    <w:rPr>
                      <w:rFonts w:asciiTheme="majorEastAsia" w:eastAsiaTheme="majorEastAsia" w:hAnsiTheme="majorEastAsia" w:hint="eastAsia"/>
                      <w:b/>
                      <w:sz w:val="25"/>
                      <w:szCs w:val="24"/>
                    </w:rPr>
                    <w:t>の日をむか</w:t>
                  </w:r>
                  <w:r w:rsidR="00300B18" w:rsidRPr="001861FD">
                    <w:rPr>
                      <w:rFonts w:asciiTheme="majorEastAsia" w:eastAsiaTheme="majorEastAsia" w:hAnsiTheme="majorEastAsia" w:hint="eastAsia"/>
                      <w:b/>
                      <w:sz w:val="25"/>
                      <w:szCs w:val="24"/>
                    </w:rPr>
                    <w:t>えないでください。</w:t>
                  </w:r>
                </w:p>
                <w:p w:rsidR="00300B18" w:rsidRPr="001861FD" w:rsidRDefault="00300B18" w:rsidP="001230B4">
                  <w:pPr>
                    <w:ind w:firstLineChars="100" w:firstLine="251"/>
                    <w:rPr>
                      <w:rFonts w:asciiTheme="majorEastAsia" w:eastAsiaTheme="majorEastAsia" w:hAnsiTheme="majorEastAsia"/>
                      <w:b/>
                      <w:sz w:val="25"/>
                      <w:szCs w:val="24"/>
                    </w:rPr>
                  </w:pPr>
                  <w:r w:rsidRPr="001861FD">
                    <w:rPr>
                      <w:rFonts w:asciiTheme="majorEastAsia" w:eastAsiaTheme="majorEastAsia" w:hAnsiTheme="majorEastAsia" w:hint="eastAsia"/>
                      <w:b/>
                      <w:sz w:val="25"/>
                      <w:szCs w:val="24"/>
                    </w:rPr>
                    <w:t>クラブなどで忙しいと思いますが、</w:t>
                  </w:r>
                  <w:r w:rsidR="005B00CE">
                    <w:rPr>
                      <w:rFonts w:asciiTheme="majorEastAsia" w:eastAsiaTheme="majorEastAsia" w:hAnsiTheme="majorEastAsia" w:hint="eastAsia"/>
                      <w:b/>
                      <w:sz w:val="25"/>
                      <w:szCs w:val="24"/>
                    </w:rPr>
                    <w:t>少なくとも</w:t>
                  </w:r>
                  <w:r w:rsidRPr="001861FD">
                    <w:rPr>
                      <w:rFonts w:asciiTheme="majorEastAsia" w:eastAsiaTheme="majorEastAsia" w:hAnsiTheme="majorEastAsia" w:hint="eastAsia"/>
                      <w:b/>
                      <w:sz w:val="25"/>
                      <w:szCs w:val="24"/>
                    </w:rPr>
                    <w:t>１学期～夏休み中に１回、２学期以降に１～２回は行くようにしましょう。</w:t>
                  </w:r>
                </w:p>
              </w:tc>
            </w:tr>
          </w:tbl>
          <w:p w:rsidR="00300B18" w:rsidRDefault="00300B18" w:rsidP="001230B4">
            <w:pPr>
              <w:rPr>
                <w:rFonts w:asciiTheme="majorEastAsia" w:eastAsiaTheme="majorEastAsia" w:hAnsiTheme="majorEastAsia"/>
                <w:w w:val="200"/>
                <w:szCs w:val="24"/>
                <w:bdr w:val="single" w:sz="4" w:space="0" w:color="auto"/>
              </w:rPr>
            </w:pPr>
          </w:p>
          <w:p w:rsidR="00300B18" w:rsidRPr="001861FD" w:rsidRDefault="00300B18" w:rsidP="001230B4">
            <w:pPr>
              <w:rPr>
                <w:rFonts w:asciiTheme="majorEastAsia" w:eastAsiaTheme="majorEastAsia" w:hAnsiTheme="majorEastAsia"/>
                <w:w w:val="200"/>
                <w:szCs w:val="24"/>
                <w:bdr w:val="single" w:sz="4" w:space="0" w:color="auto"/>
              </w:rPr>
            </w:pPr>
            <w:r w:rsidRPr="001861FD">
              <w:rPr>
                <w:rFonts w:asciiTheme="majorEastAsia" w:eastAsiaTheme="majorEastAsia" w:hAnsiTheme="majorEastAsia" w:hint="eastAsia"/>
                <w:w w:val="200"/>
                <w:szCs w:val="24"/>
                <w:bdr w:val="single" w:sz="4" w:space="0" w:color="auto"/>
              </w:rPr>
              <w:t>申し込みについて</w:t>
            </w:r>
          </w:p>
          <w:p w:rsidR="00300B18" w:rsidRPr="001861FD" w:rsidRDefault="00300B18" w:rsidP="00300B18">
            <w:pPr>
              <w:spacing w:line="240" w:lineRule="exact"/>
              <w:ind w:firstLineChars="100" w:firstLine="200"/>
              <w:rPr>
                <w:rFonts w:asciiTheme="majorEastAsia" w:eastAsiaTheme="majorEastAsia" w:hAnsiTheme="majorEastAsia"/>
                <w:szCs w:val="24"/>
              </w:rPr>
            </w:pPr>
            <w:r w:rsidRPr="001861FD">
              <w:rPr>
                <w:rFonts w:asciiTheme="majorEastAsia" w:eastAsiaTheme="majorEastAsia" w:hAnsiTheme="majorEastAsia" w:hint="eastAsia"/>
                <w:szCs w:val="24"/>
              </w:rPr>
              <w:t>①　私立高校</w:t>
            </w:r>
            <w:r>
              <w:rPr>
                <w:rFonts w:asciiTheme="majorEastAsia" w:eastAsiaTheme="majorEastAsia" w:hAnsiTheme="majorEastAsia" w:hint="eastAsia"/>
                <w:szCs w:val="24"/>
              </w:rPr>
              <w:t>、専修学校等</w:t>
            </w:r>
          </w:p>
          <w:p w:rsidR="005B00CE" w:rsidRDefault="00300B18" w:rsidP="00300B18">
            <w:pPr>
              <w:spacing w:line="240" w:lineRule="exact"/>
              <w:ind w:leftChars="300" w:left="630" w:firstLineChars="100" w:firstLine="201"/>
              <w:rPr>
                <w:rFonts w:asciiTheme="majorEastAsia" w:eastAsiaTheme="majorEastAsia" w:hAnsiTheme="majorEastAsia"/>
                <w:szCs w:val="24"/>
              </w:rPr>
            </w:pPr>
            <w:r w:rsidRPr="001861FD">
              <w:rPr>
                <w:rFonts w:asciiTheme="majorEastAsia" w:eastAsiaTheme="majorEastAsia" w:hAnsiTheme="majorEastAsia" w:hint="eastAsia"/>
                <w:b/>
                <w:szCs w:val="24"/>
                <w:u w:val="single"/>
              </w:rPr>
              <w:t>原則として、個人で申し込むことになります。</w:t>
            </w:r>
            <w:r w:rsidRPr="001861FD">
              <w:rPr>
                <w:rFonts w:asciiTheme="majorEastAsia" w:eastAsiaTheme="majorEastAsia" w:hAnsiTheme="majorEastAsia" w:hint="eastAsia"/>
                <w:szCs w:val="24"/>
              </w:rPr>
              <w:t>説明会の日程は、各私立高校から案</w:t>
            </w:r>
            <w:r w:rsidR="00EB518E">
              <w:rPr>
                <w:rFonts w:asciiTheme="majorEastAsia" w:eastAsiaTheme="majorEastAsia" w:hAnsiTheme="majorEastAsia" w:hint="eastAsia"/>
                <w:szCs w:val="24"/>
              </w:rPr>
              <w:t>内が来たら学年だよりに掲載します。また、</w:t>
            </w:r>
            <w:r w:rsidR="005B00CE">
              <w:rPr>
                <w:rFonts w:asciiTheme="majorEastAsia" w:eastAsiaTheme="majorEastAsia" w:hAnsiTheme="majorEastAsia" w:hint="eastAsia"/>
                <w:szCs w:val="24"/>
              </w:rPr>
              <w:t>ホームページなどから</w:t>
            </w:r>
            <w:r w:rsidR="00EB518E">
              <w:rPr>
                <w:rFonts w:asciiTheme="majorEastAsia" w:eastAsiaTheme="majorEastAsia" w:hAnsiTheme="majorEastAsia" w:hint="eastAsia"/>
                <w:szCs w:val="24"/>
              </w:rPr>
              <w:t>申し込む方法もあります。</w:t>
            </w:r>
          </w:p>
          <w:p w:rsidR="00300B18" w:rsidRPr="001861FD" w:rsidRDefault="00300B18" w:rsidP="005B00CE">
            <w:pPr>
              <w:spacing w:line="240" w:lineRule="exact"/>
              <w:ind w:leftChars="300" w:left="630" w:firstLineChars="100" w:firstLine="200"/>
              <w:rPr>
                <w:rFonts w:asciiTheme="majorEastAsia" w:eastAsiaTheme="majorEastAsia" w:hAnsiTheme="majorEastAsia"/>
                <w:szCs w:val="24"/>
              </w:rPr>
            </w:pPr>
            <w:r w:rsidRPr="001861FD">
              <w:rPr>
                <w:rFonts w:asciiTheme="majorEastAsia" w:eastAsiaTheme="majorEastAsia" w:hAnsiTheme="majorEastAsia" w:hint="eastAsia"/>
                <w:szCs w:val="24"/>
              </w:rPr>
              <w:t>申し込み方法が分からない場合は、先生に相談してください。学校経由の申し込みが必要な学校については、こちらより</w:t>
            </w:r>
            <w:r w:rsidR="005B00CE">
              <w:rPr>
                <w:rFonts w:asciiTheme="majorEastAsia" w:eastAsiaTheme="majorEastAsia" w:hAnsiTheme="majorEastAsia" w:hint="eastAsia"/>
                <w:szCs w:val="24"/>
              </w:rPr>
              <w:t>進路便りで</w:t>
            </w:r>
            <w:r w:rsidRPr="001861FD">
              <w:rPr>
                <w:rFonts w:asciiTheme="majorEastAsia" w:eastAsiaTheme="majorEastAsia" w:hAnsiTheme="majorEastAsia" w:hint="eastAsia"/>
                <w:szCs w:val="24"/>
              </w:rPr>
              <w:t>連絡します。</w:t>
            </w:r>
          </w:p>
          <w:p w:rsidR="00300B18" w:rsidRPr="001861FD" w:rsidRDefault="00300B18" w:rsidP="00300B18">
            <w:pPr>
              <w:spacing w:line="240" w:lineRule="exact"/>
              <w:ind w:firstLineChars="100" w:firstLine="200"/>
              <w:rPr>
                <w:rFonts w:asciiTheme="majorEastAsia" w:eastAsiaTheme="majorEastAsia" w:hAnsiTheme="majorEastAsia"/>
                <w:szCs w:val="24"/>
              </w:rPr>
            </w:pPr>
            <w:r w:rsidRPr="001861FD">
              <w:rPr>
                <w:rFonts w:asciiTheme="majorEastAsia" w:eastAsiaTheme="majorEastAsia" w:hAnsiTheme="majorEastAsia" w:hint="eastAsia"/>
                <w:szCs w:val="24"/>
              </w:rPr>
              <w:t>②　公立高校</w:t>
            </w:r>
            <w:r>
              <w:rPr>
                <w:rFonts w:asciiTheme="majorEastAsia" w:eastAsiaTheme="majorEastAsia" w:hAnsiTheme="majorEastAsia" w:hint="eastAsia"/>
                <w:szCs w:val="24"/>
              </w:rPr>
              <w:t>、就職先等</w:t>
            </w:r>
          </w:p>
          <w:p w:rsidR="005B00CE" w:rsidRDefault="00300B18" w:rsidP="005B00CE">
            <w:pPr>
              <w:spacing w:line="240" w:lineRule="exact"/>
              <w:ind w:leftChars="300" w:left="630" w:firstLineChars="100" w:firstLine="201"/>
              <w:rPr>
                <w:rFonts w:asciiTheme="majorEastAsia" w:eastAsiaTheme="majorEastAsia" w:hAnsiTheme="majorEastAsia"/>
                <w:b/>
                <w:szCs w:val="24"/>
                <w:u w:val="single"/>
              </w:rPr>
            </w:pPr>
            <w:r w:rsidRPr="001861FD">
              <w:rPr>
                <w:rFonts w:asciiTheme="majorEastAsia" w:eastAsiaTheme="majorEastAsia" w:hAnsiTheme="majorEastAsia" w:hint="eastAsia"/>
                <w:b/>
                <w:szCs w:val="24"/>
                <w:u w:val="single"/>
              </w:rPr>
              <w:t>原則として、学校を通して申し込むことになります。</w:t>
            </w:r>
          </w:p>
          <w:p w:rsidR="005B00CE" w:rsidRDefault="00300B18" w:rsidP="005B00CE">
            <w:pPr>
              <w:spacing w:line="240" w:lineRule="exact"/>
              <w:ind w:leftChars="300" w:left="630" w:firstLineChars="100" w:firstLine="200"/>
              <w:rPr>
                <w:rFonts w:asciiTheme="majorEastAsia" w:eastAsiaTheme="majorEastAsia" w:hAnsiTheme="majorEastAsia"/>
                <w:szCs w:val="24"/>
              </w:rPr>
            </w:pPr>
            <w:r w:rsidRPr="001861FD">
              <w:rPr>
                <w:rFonts w:asciiTheme="majorEastAsia" w:eastAsiaTheme="majorEastAsia" w:hAnsiTheme="majorEastAsia" w:hint="eastAsia"/>
                <w:szCs w:val="24"/>
              </w:rPr>
              <w:t>各高校の説明会・体験入学の日程については、高等学校から案内が来たら</w:t>
            </w:r>
            <w:r w:rsidR="005B00CE">
              <w:rPr>
                <w:rFonts w:asciiTheme="majorEastAsia" w:eastAsiaTheme="majorEastAsia" w:hAnsiTheme="majorEastAsia" w:hint="eastAsia"/>
                <w:szCs w:val="24"/>
              </w:rPr>
              <w:t>学年だよりに掲載します。</w:t>
            </w:r>
          </w:p>
          <w:p w:rsidR="000E62C9" w:rsidRDefault="005B00CE" w:rsidP="000E62C9">
            <w:pPr>
              <w:spacing w:line="240" w:lineRule="exact"/>
              <w:ind w:leftChars="300" w:left="630" w:firstLineChars="100" w:firstLine="200"/>
              <w:rPr>
                <w:rFonts w:asciiTheme="majorEastAsia" w:eastAsiaTheme="majorEastAsia" w:hAnsiTheme="majorEastAsia" w:hint="eastAsia"/>
                <w:szCs w:val="24"/>
              </w:rPr>
            </w:pPr>
            <w:r>
              <w:rPr>
                <w:rFonts w:asciiTheme="majorEastAsia" w:eastAsiaTheme="majorEastAsia" w:hAnsiTheme="majorEastAsia" w:hint="eastAsia"/>
                <w:szCs w:val="24"/>
              </w:rPr>
              <w:t>その際、各高等学校の申し込み締切日と○○</w:t>
            </w:r>
            <w:r w:rsidR="00300B18" w:rsidRPr="001861FD">
              <w:rPr>
                <w:rFonts w:asciiTheme="majorEastAsia" w:eastAsiaTheme="majorEastAsia" w:hAnsiTheme="majorEastAsia" w:hint="eastAsia"/>
                <w:szCs w:val="24"/>
              </w:rPr>
              <w:t>中学校の申し込み締切日</w:t>
            </w:r>
            <w:r w:rsidR="00300B18">
              <w:rPr>
                <w:rFonts w:asciiTheme="majorEastAsia" w:eastAsiaTheme="majorEastAsia" w:hAnsiTheme="majorEastAsia" w:hint="eastAsia"/>
                <w:szCs w:val="24"/>
              </w:rPr>
              <w:t>が</w:t>
            </w:r>
            <w:r w:rsidR="00300B18" w:rsidRPr="001861FD">
              <w:rPr>
                <w:rFonts w:asciiTheme="majorEastAsia" w:eastAsiaTheme="majorEastAsia" w:hAnsiTheme="majorEastAsia" w:hint="eastAsia"/>
                <w:szCs w:val="24"/>
              </w:rPr>
              <w:t>違うので注意してください。また、その日に本当にいけるのかどうかをよく確認して申し込んでください。</w:t>
            </w:r>
          </w:p>
          <w:p w:rsidR="00300B18" w:rsidRPr="005B00CE" w:rsidRDefault="000E62C9" w:rsidP="000E62C9">
            <w:pPr>
              <w:spacing w:line="240" w:lineRule="exact"/>
              <w:ind w:leftChars="300" w:left="630" w:firstLineChars="100" w:firstLine="200"/>
              <w:rPr>
                <w:rFonts w:asciiTheme="majorEastAsia" w:eastAsiaTheme="majorEastAsia" w:hAnsiTheme="majorEastAsia"/>
                <w:szCs w:val="24"/>
              </w:rPr>
            </w:pPr>
            <w:r>
              <w:rPr>
                <w:rFonts w:asciiTheme="majorEastAsia" w:eastAsiaTheme="majorEastAsia" w:hAnsiTheme="majorEastAsia" w:hint="eastAsia"/>
                <w:szCs w:val="24"/>
              </w:rPr>
              <w:t>備えつけの</w:t>
            </w:r>
            <w:r w:rsidRPr="000E62C9">
              <w:rPr>
                <w:rFonts w:asciiTheme="majorEastAsia" w:eastAsiaTheme="majorEastAsia" w:hAnsiTheme="majorEastAsia" w:hint="eastAsia"/>
                <w:b/>
                <w:szCs w:val="24"/>
              </w:rPr>
              <w:t>申込書</w:t>
            </w:r>
            <w:r w:rsidRPr="001861FD">
              <w:rPr>
                <w:rFonts w:asciiTheme="majorEastAsia" w:eastAsiaTheme="majorEastAsia" w:hAnsiTheme="majorEastAsia" w:hint="eastAsia"/>
                <w:szCs w:val="24"/>
              </w:rPr>
              <w:t>に</w:t>
            </w:r>
            <w:r>
              <w:rPr>
                <w:rFonts w:asciiTheme="majorEastAsia" w:eastAsiaTheme="majorEastAsia" w:hAnsiTheme="majorEastAsia" w:hint="eastAsia"/>
                <w:szCs w:val="24"/>
              </w:rPr>
              <w:t>必要事項を記入して○○先生に提出します。</w:t>
            </w:r>
            <w:bookmarkStart w:id="0" w:name="_GoBack"/>
            <w:bookmarkEnd w:id="0"/>
          </w:p>
          <w:p w:rsidR="00300B18" w:rsidRPr="001861FD" w:rsidRDefault="00300B18" w:rsidP="001230B4">
            <w:pPr>
              <w:rPr>
                <w:rFonts w:asciiTheme="majorEastAsia" w:eastAsiaTheme="majorEastAsia" w:hAnsiTheme="majorEastAsia"/>
                <w:w w:val="200"/>
                <w:szCs w:val="24"/>
                <w:bdr w:val="single" w:sz="4" w:space="0" w:color="auto"/>
              </w:rPr>
            </w:pPr>
            <w:r w:rsidRPr="001861FD">
              <w:rPr>
                <w:rFonts w:asciiTheme="majorEastAsia" w:eastAsiaTheme="majorEastAsia" w:hAnsiTheme="majorEastAsia" w:hint="eastAsia"/>
                <w:w w:val="200"/>
                <w:szCs w:val="24"/>
                <w:bdr w:val="single" w:sz="4" w:space="0" w:color="auto"/>
              </w:rPr>
              <w:t>当日の準備について</w:t>
            </w:r>
          </w:p>
          <w:p w:rsidR="00300B18" w:rsidRPr="001861FD" w:rsidRDefault="00300B18" w:rsidP="00300B18">
            <w:pPr>
              <w:spacing w:line="240" w:lineRule="exact"/>
              <w:ind w:firstLineChars="100" w:firstLine="200"/>
              <w:rPr>
                <w:rFonts w:asciiTheme="majorEastAsia" w:eastAsiaTheme="majorEastAsia" w:hAnsiTheme="majorEastAsia"/>
                <w:szCs w:val="24"/>
              </w:rPr>
            </w:pPr>
            <w:r w:rsidRPr="001861FD">
              <w:rPr>
                <w:rFonts w:asciiTheme="majorEastAsia" w:eastAsiaTheme="majorEastAsia" w:hAnsiTheme="majorEastAsia" w:hint="eastAsia"/>
                <w:szCs w:val="24"/>
              </w:rPr>
              <w:t>①　服装</w:t>
            </w:r>
          </w:p>
          <w:p w:rsidR="00300B18" w:rsidRPr="001861FD" w:rsidRDefault="005B00CE" w:rsidP="00300B18">
            <w:pPr>
              <w:spacing w:line="240" w:lineRule="exact"/>
              <w:ind w:firstLineChars="300" w:firstLine="600"/>
              <w:rPr>
                <w:rFonts w:asciiTheme="majorEastAsia" w:eastAsiaTheme="majorEastAsia" w:hAnsiTheme="majorEastAsia"/>
                <w:szCs w:val="24"/>
              </w:rPr>
            </w:pPr>
            <w:r>
              <w:rPr>
                <w:rFonts w:asciiTheme="majorEastAsia" w:eastAsiaTheme="majorEastAsia" w:hAnsiTheme="majorEastAsia" w:hint="eastAsia"/>
                <w:szCs w:val="24"/>
              </w:rPr>
              <w:t>式典で</w:t>
            </w:r>
            <w:r w:rsidR="00300B18">
              <w:rPr>
                <w:rFonts w:asciiTheme="majorEastAsia" w:eastAsiaTheme="majorEastAsia" w:hAnsiTheme="majorEastAsia" w:hint="eastAsia"/>
                <w:szCs w:val="24"/>
              </w:rPr>
              <w:t>の服装</w:t>
            </w:r>
            <w:r w:rsidR="00300B18" w:rsidRPr="001861FD">
              <w:rPr>
                <w:rFonts w:asciiTheme="majorEastAsia" w:eastAsiaTheme="majorEastAsia" w:hAnsiTheme="majorEastAsia" w:hint="eastAsia"/>
                <w:szCs w:val="24"/>
              </w:rPr>
              <w:t>を思い出してください。</w:t>
            </w:r>
          </w:p>
          <w:p w:rsidR="00300B18" w:rsidRPr="001861FD" w:rsidRDefault="00300B18" w:rsidP="00300B18">
            <w:pPr>
              <w:spacing w:line="240" w:lineRule="exact"/>
              <w:ind w:firstLineChars="100" w:firstLine="200"/>
              <w:rPr>
                <w:rFonts w:asciiTheme="majorEastAsia" w:eastAsiaTheme="majorEastAsia" w:hAnsiTheme="majorEastAsia"/>
                <w:szCs w:val="24"/>
              </w:rPr>
            </w:pPr>
            <w:r w:rsidRPr="001861FD">
              <w:rPr>
                <w:rFonts w:asciiTheme="majorEastAsia" w:eastAsiaTheme="majorEastAsia" w:hAnsiTheme="majorEastAsia" w:hint="eastAsia"/>
                <w:szCs w:val="24"/>
              </w:rPr>
              <w:t>②　持ち物</w:t>
            </w:r>
          </w:p>
          <w:p w:rsidR="00300B18" w:rsidRPr="001861FD" w:rsidRDefault="00300B18" w:rsidP="00300B18">
            <w:pPr>
              <w:spacing w:line="240" w:lineRule="exact"/>
              <w:ind w:leftChars="200" w:left="420" w:firstLineChars="100" w:firstLine="200"/>
              <w:rPr>
                <w:rFonts w:asciiTheme="majorEastAsia" w:eastAsiaTheme="majorEastAsia" w:hAnsiTheme="majorEastAsia"/>
                <w:szCs w:val="24"/>
              </w:rPr>
            </w:pPr>
            <w:r>
              <w:rPr>
                <w:rFonts w:asciiTheme="majorEastAsia" w:eastAsiaTheme="majorEastAsia" w:hAnsiTheme="majorEastAsia" w:hint="eastAsia"/>
                <w:szCs w:val="24"/>
              </w:rPr>
              <w:t>生徒手帳は、使う使わないにかかわらず、もっていきましょう。また、それ以外にも持ち物がある場合もあるので、よく確認しておきましょう</w:t>
            </w:r>
            <w:r w:rsidRPr="001861FD">
              <w:rPr>
                <w:rFonts w:asciiTheme="majorEastAsia" w:eastAsiaTheme="majorEastAsia" w:hAnsiTheme="majorEastAsia" w:hint="eastAsia"/>
                <w:szCs w:val="24"/>
              </w:rPr>
              <w:t>。</w:t>
            </w:r>
          </w:p>
          <w:p w:rsidR="00300B18" w:rsidRPr="001861FD" w:rsidRDefault="00300B18" w:rsidP="00300B18">
            <w:pPr>
              <w:spacing w:line="240" w:lineRule="exact"/>
              <w:ind w:firstLineChars="100" w:firstLine="200"/>
              <w:rPr>
                <w:rFonts w:asciiTheme="majorEastAsia" w:eastAsiaTheme="majorEastAsia" w:hAnsiTheme="majorEastAsia"/>
                <w:szCs w:val="24"/>
              </w:rPr>
            </w:pPr>
            <w:r w:rsidRPr="001861FD">
              <w:rPr>
                <w:rFonts w:asciiTheme="majorEastAsia" w:eastAsiaTheme="majorEastAsia" w:hAnsiTheme="majorEastAsia" w:hint="eastAsia"/>
                <w:szCs w:val="24"/>
              </w:rPr>
              <w:t>③　その他</w:t>
            </w:r>
          </w:p>
          <w:p w:rsidR="00300B18" w:rsidRDefault="00300B18" w:rsidP="00300B18">
            <w:pPr>
              <w:spacing w:line="240" w:lineRule="exact"/>
              <w:ind w:firstLineChars="300" w:firstLine="600"/>
              <w:rPr>
                <w:rFonts w:asciiTheme="majorEastAsia" w:eastAsiaTheme="majorEastAsia" w:hAnsiTheme="majorEastAsia"/>
                <w:szCs w:val="24"/>
              </w:rPr>
            </w:pPr>
            <w:r w:rsidRPr="001861FD">
              <w:rPr>
                <w:rFonts w:asciiTheme="majorEastAsia" w:eastAsiaTheme="majorEastAsia" w:hAnsiTheme="majorEastAsia" w:hint="eastAsia"/>
                <w:szCs w:val="24"/>
              </w:rPr>
              <w:t>時間には余裕をも</w:t>
            </w:r>
            <w:r w:rsidR="005B00CE">
              <w:rPr>
                <w:rFonts w:asciiTheme="majorEastAsia" w:eastAsiaTheme="majorEastAsia" w:hAnsiTheme="majorEastAsia" w:hint="eastAsia"/>
                <w:szCs w:val="24"/>
              </w:rPr>
              <w:t>ってください。少なくとも１５分前には</w:t>
            </w:r>
            <w:r w:rsidRPr="001861FD">
              <w:rPr>
                <w:rFonts w:asciiTheme="majorEastAsia" w:eastAsiaTheme="majorEastAsia" w:hAnsiTheme="majorEastAsia" w:hint="eastAsia"/>
                <w:szCs w:val="24"/>
              </w:rPr>
              <w:t>到着しておくこと。</w:t>
            </w:r>
          </w:p>
          <w:p w:rsidR="00300B18" w:rsidRDefault="005B00CE" w:rsidP="00300B18">
            <w:pPr>
              <w:spacing w:line="240" w:lineRule="exact"/>
              <w:ind w:leftChars="200" w:left="420" w:firstLineChars="100" w:firstLine="200"/>
              <w:rPr>
                <w:rFonts w:asciiTheme="majorEastAsia" w:eastAsiaTheme="majorEastAsia" w:hAnsiTheme="majorEastAsia"/>
                <w:szCs w:val="24"/>
              </w:rPr>
            </w:pPr>
            <w:r>
              <w:rPr>
                <w:rFonts w:asciiTheme="majorEastAsia" w:eastAsiaTheme="majorEastAsia" w:hAnsiTheme="majorEastAsia" w:hint="eastAsia"/>
                <w:szCs w:val="24"/>
              </w:rPr>
              <w:t>気をつけることをあげればキリがありませんが、○○</w:t>
            </w:r>
            <w:r w:rsidR="00300B18" w:rsidRPr="001861FD">
              <w:rPr>
                <w:rFonts w:asciiTheme="majorEastAsia" w:eastAsiaTheme="majorEastAsia" w:hAnsiTheme="majorEastAsia" w:hint="eastAsia"/>
                <w:szCs w:val="24"/>
              </w:rPr>
              <w:t>中学校の代表として行くことを忘れないでください</w:t>
            </w:r>
            <w:r w:rsidR="00300B18">
              <w:rPr>
                <w:rFonts w:asciiTheme="majorEastAsia" w:eastAsiaTheme="majorEastAsia" w:hAnsiTheme="majorEastAsia" w:hint="eastAsia"/>
                <w:szCs w:val="24"/>
              </w:rPr>
              <w:t>。</w:t>
            </w:r>
            <w:r w:rsidR="00300B18" w:rsidRPr="001861FD">
              <w:rPr>
                <w:rFonts w:asciiTheme="majorEastAsia" w:eastAsiaTheme="majorEastAsia" w:hAnsiTheme="majorEastAsia" w:hint="eastAsia"/>
                <w:szCs w:val="24"/>
              </w:rPr>
              <w:t>万一、何かトラブルが起こったら、できるだけ速く学校に連絡してください。</w:t>
            </w:r>
          </w:p>
          <w:p w:rsidR="00300B18" w:rsidRDefault="00300B18" w:rsidP="00300B18">
            <w:pPr>
              <w:spacing w:line="240" w:lineRule="exact"/>
              <w:ind w:leftChars="300" w:left="630" w:firstLineChars="100" w:firstLine="200"/>
              <w:rPr>
                <w:rFonts w:asciiTheme="majorEastAsia" w:eastAsiaTheme="majorEastAsia" w:hAnsiTheme="majorEastAsia"/>
                <w:szCs w:val="24"/>
              </w:rPr>
            </w:pPr>
          </w:p>
          <w:p w:rsidR="00300B18" w:rsidRPr="001861FD" w:rsidRDefault="00300B18" w:rsidP="001230B4">
            <w:pPr>
              <w:rPr>
                <w:rFonts w:asciiTheme="majorEastAsia" w:eastAsiaTheme="majorEastAsia" w:hAnsiTheme="majorEastAsia"/>
                <w:w w:val="200"/>
                <w:szCs w:val="24"/>
                <w:bdr w:val="single" w:sz="4" w:space="0" w:color="auto"/>
              </w:rPr>
            </w:pPr>
            <w:r w:rsidRPr="001861FD">
              <w:rPr>
                <w:rFonts w:asciiTheme="majorEastAsia" w:eastAsiaTheme="majorEastAsia" w:hAnsiTheme="majorEastAsia" w:hint="eastAsia"/>
                <w:w w:val="200"/>
                <w:szCs w:val="24"/>
                <w:bdr w:val="single" w:sz="4" w:space="0" w:color="auto"/>
              </w:rPr>
              <w:t>万一、行けなくなった場合について</w:t>
            </w:r>
          </w:p>
          <w:p w:rsidR="00300B18" w:rsidRPr="001861FD" w:rsidRDefault="00300B18" w:rsidP="00300B18">
            <w:pPr>
              <w:spacing w:line="240" w:lineRule="exact"/>
              <w:ind w:leftChars="100" w:left="410" w:hangingChars="100" w:hanging="200"/>
              <w:rPr>
                <w:rFonts w:asciiTheme="majorEastAsia" w:eastAsiaTheme="majorEastAsia" w:hAnsiTheme="majorEastAsia"/>
                <w:szCs w:val="24"/>
              </w:rPr>
            </w:pPr>
            <w:r w:rsidRPr="001861FD">
              <w:rPr>
                <w:rFonts w:asciiTheme="majorEastAsia" w:eastAsiaTheme="majorEastAsia" w:hAnsiTheme="majorEastAsia" w:hint="eastAsia"/>
                <w:szCs w:val="24"/>
              </w:rPr>
              <w:t>●　私立高校の場合のキャンセルの方法は、高校ごとに違うのでそれぞれの高校の方法に従って、各自でキャンセルしてください。</w:t>
            </w:r>
          </w:p>
          <w:p w:rsidR="005B00CE" w:rsidRDefault="005B00CE" w:rsidP="00300B18">
            <w:pPr>
              <w:spacing w:line="240" w:lineRule="exact"/>
              <w:ind w:leftChars="100" w:left="410" w:hangingChars="100" w:hanging="200"/>
              <w:rPr>
                <w:rFonts w:asciiTheme="majorEastAsia" w:eastAsiaTheme="majorEastAsia" w:hAnsiTheme="majorEastAsia"/>
                <w:szCs w:val="24"/>
              </w:rPr>
            </w:pPr>
            <w:r>
              <w:rPr>
                <w:rFonts w:asciiTheme="majorEastAsia" w:eastAsiaTheme="majorEastAsia" w:hAnsiTheme="majorEastAsia" w:hint="eastAsia"/>
                <w:szCs w:val="24"/>
              </w:rPr>
              <w:t>●　公立高校の場合は、まず○○</w:t>
            </w:r>
            <w:r w:rsidR="00300B18" w:rsidRPr="001861FD">
              <w:rPr>
                <w:rFonts w:asciiTheme="majorEastAsia" w:eastAsiaTheme="majorEastAsia" w:hAnsiTheme="majorEastAsia" w:hint="eastAsia"/>
                <w:szCs w:val="24"/>
              </w:rPr>
              <w:t>先生に報告すること。</w:t>
            </w:r>
          </w:p>
          <w:p w:rsidR="00300B18" w:rsidRDefault="00300B18" w:rsidP="005B00CE">
            <w:pPr>
              <w:spacing w:line="240" w:lineRule="exact"/>
              <w:ind w:leftChars="200" w:left="420"/>
              <w:rPr>
                <w:rFonts w:asciiTheme="majorEastAsia" w:eastAsiaTheme="majorEastAsia" w:hAnsiTheme="majorEastAsia"/>
                <w:szCs w:val="24"/>
              </w:rPr>
            </w:pPr>
            <w:r w:rsidRPr="001861FD">
              <w:rPr>
                <w:rFonts w:asciiTheme="majorEastAsia" w:eastAsiaTheme="majorEastAsia" w:hAnsiTheme="majorEastAsia" w:hint="eastAsia"/>
                <w:szCs w:val="24"/>
              </w:rPr>
              <w:t>その後は、各高等学校へ伝える方法が変わってくるので先生の指示に従うこと。</w:t>
            </w:r>
          </w:p>
          <w:p w:rsidR="005B00CE" w:rsidRPr="001861FD" w:rsidRDefault="005B00CE" w:rsidP="005B00CE">
            <w:pPr>
              <w:spacing w:line="240" w:lineRule="exact"/>
              <w:ind w:leftChars="200" w:left="420"/>
              <w:rPr>
                <w:rFonts w:asciiTheme="majorEastAsia" w:eastAsiaTheme="majorEastAsia" w:hAnsiTheme="majorEastAsia"/>
                <w:szCs w:val="24"/>
              </w:rPr>
            </w:pPr>
          </w:p>
          <w:p w:rsidR="00300B18" w:rsidRDefault="00300B18" w:rsidP="005B00CE">
            <w:pPr>
              <w:spacing w:line="240" w:lineRule="exact"/>
              <w:ind w:leftChars="100" w:left="210" w:firstLineChars="100" w:firstLine="200"/>
            </w:pPr>
            <w:r w:rsidRPr="001861FD">
              <w:rPr>
                <w:rFonts w:asciiTheme="majorEastAsia" w:eastAsiaTheme="majorEastAsia" w:hAnsiTheme="majorEastAsia" w:hint="eastAsia"/>
                <w:szCs w:val="24"/>
              </w:rPr>
              <w:t>申し込んだ以上、</w:t>
            </w:r>
            <w:r w:rsidRPr="001861FD">
              <w:rPr>
                <w:rFonts w:asciiTheme="majorEastAsia" w:eastAsiaTheme="majorEastAsia" w:hAnsiTheme="majorEastAsia" w:hint="eastAsia"/>
                <w:w w:val="200"/>
                <w:szCs w:val="24"/>
                <w:u w:val="single"/>
              </w:rPr>
              <w:t>無断で欠席してはいけません。</w:t>
            </w:r>
          </w:p>
        </w:tc>
      </w:tr>
    </w:tbl>
    <w:p w:rsidR="00FF03F6" w:rsidRPr="00300B18" w:rsidRDefault="00AA1A18"/>
    <w:sectPr w:rsidR="00FF03F6" w:rsidRPr="00300B18" w:rsidSect="00300B18">
      <w:pgSz w:w="10319" w:h="14571" w:code="13"/>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18"/>
    <w:rsid w:val="000E62C9"/>
    <w:rsid w:val="001E03CD"/>
    <w:rsid w:val="00300B18"/>
    <w:rsid w:val="003B6335"/>
    <w:rsid w:val="005B00CE"/>
    <w:rsid w:val="00943418"/>
    <w:rsid w:val="00AA1A18"/>
    <w:rsid w:val="00EB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18"/>
    <w:pPr>
      <w:widowControl w:val="0"/>
      <w:jc w:val="both"/>
    </w:pPr>
    <w:rPr>
      <w:rFonts w:ascii="ＭＳ 明朝"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B18"/>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rsid w:val="00300B1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18"/>
    <w:pPr>
      <w:widowControl w:val="0"/>
      <w:jc w:val="both"/>
    </w:pPr>
    <w:rPr>
      <w:rFonts w:ascii="ＭＳ 明朝"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B18"/>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rsid w:val="00300B1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2014-03-21T05:39:00Z</cp:lastPrinted>
  <dcterms:created xsi:type="dcterms:W3CDTF">2014-03-20T03:20:00Z</dcterms:created>
  <dcterms:modified xsi:type="dcterms:W3CDTF">2014-03-21T05:40:00Z</dcterms:modified>
</cp:coreProperties>
</file>