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Noto Sans CJK JP" w:hAnsi="Noto Sans CJK JP" w:eastAsia="Noto Sans CJK JP"/>
          <w:b/>
          <w:sz w:val="32"/>
        </w:rPr>
        <w:t>SDGs 2026 読み原稿（3時間）</w:t>
      </w:r>
    </w:p>
    <w:p>
      <w:pPr>
        <w:jc w:val="right"/>
      </w:pPr>
      <w:r>
        <w:t>（　　）年（　　）組（　　）番　名前（　　　　　　　　　　　　）</w:t>
      </w:r>
    </w:p>
    <w:p>
      <w:pPr>
        <w:pStyle w:val="Heading2"/>
      </w:pPr>
      <w:r>
        <w:t>スライド1　SDGs 2026</w:t>
      </w:r>
    </w:p>
    <w:p>
      <w:r>
        <w:t>3時間版では、SDGsを知るだけでなく、地域や学校の課題を分析し、トレードオフを考えたうえで提案をまとめます。社会課題には簡単な正解がないことを学ぶ構成です。</w:t>
      </w:r>
    </w:p>
    <w:p>
      <w:r>
        <w:rPr>
          <w:sz w:val="17"/>
        </w:rPr>
        <w:t>画面の主な語句：3時間で行う授業／1時間目：現在地／2時間目：地域課題の分析／3時間目：トレードオフと提案</w:t>
      </w:r>
    </w:p>
    <w:p>
      <w:pPr>
        <w:pStyle w:val="Heading2"/>
      </w:pPr>
      <w:r>
        <w:t>スライド2　2030年と自分</w:t>
      </w:r>
    </w:p>
    <w:p>
      <w:r>
        <w:t>最初に2030年の自分を考えます。何歳になっているか、何をしている時期かを確認し、SDGsを自分の未来とつなげます。</w:t>
      </w:r>
    </w:p>
    <w:p>
      <w:r>
        <w:rPr>
          <w:sz w:val="17"/>
        </w:rPr>
        <w:t>画面の主な語句：SDGsを自分ごとにする／2030年の自分を想像する／社会がどうなっていてほしいか考える／今日の問いを自分の未来と結び付ける</w:t>
      </w:r>
    </w:p>
    <w:p>
      <w:pPr>
        <w:pStyle w:val="Heading2"/>
      </w:pPr>
      <w:r>
        <w:t>スライド3　SDGsの基本</w:t>
      </w:r>
    </w:p>
    <w:p>
      <w:r>
        <w:t>SDGsの基本を確認します。17ゴール、169ターゲット、誰一人取り残さないという理念を押さえます。</w:t>
      </w:r>
    </w:p>
    <w:p>
      <w:r>
        <w:rPr>
          <w:sz w:val="17"/>
        </w:rPr>
        <w:t>画面の主な語句：17ゴール・169ターゲット・誰一人取り残さない／2015年に国連で採択／2030年までの国際目標／先進国も含む普遍的な目標</w:t>
      </w:r>
    </w:p>
    <w:p>
      <w:pPr>
        <w:pStyle w:val="Heading2"/>
      </w:pPr>
      <w:r>
        <w:t>スライド4　2026年の現在地</w:t>
      </w:r>
    </w:p>
    <w:p>
      <w:r>
        <w:t>2026年の国連報告の数字を確認します。厳しい状況ですが、二択で結論づけず、進んだことと課題を分けて考えます。</w:t>
      </w:r>
    </w:p>
    <w:p>
      <w:r>
        <w:rPr>
          <w:sz w:val="17"/>
        </w:rPr>
        <w:t>画面の主な語句：進捗を数字で読む／36％：順調または中程度／49％：進展が遅い／15％：後退</w:t>
      </w:r>
    </w:p>
    <w:p>
      <w:pPr>
        <w:pStyle w:val="Heading2"/>
      </w:pPr>
      <w:r>
        <w:t>スライド5　成果と課題</w:t>
      </w:r>
    </w:p>
    <w:p>
      <w:r>
        <w:t>成果と課題を同時に見ます。SDGsは、良いことを探して終わるものではありません。社会の複雑さを考えるための共通の物差しです。</w:t>
      </w:r>
    </w:p>
    <w:p>
      <w:r>
        <w:rPr>
          <w:sz w:val="17"/>
        </w:rPr>
        <w:t>画面の主な語句：両方を同時に見る／安全な水・衛生では前進した指標がある／食料不安、ジェンダー、不平等、気候変動には課題がある／SDGsは、複雑な社会を考える共通の物差し</w:t>
      </w:r>
    </w:p>
    <w:p>
      <w:pPr>
        <w:pStyle w:val="Heading2"/>
      </w:pPr>
      <w:r>
        <w:t>スライド6　地域・学校の課題を選ぶ</w:t>
      </w:r>
    </w:p>
    <w:p>
      <w:r>
        <w:t>2時間目では、学校や地域の課題を選びます。食品ロス、制服、電気使用、防災、地域の人口減少など、身近な課題もSDGsとつながります。</w:t>
      </w:r>
    </w:p>
    <w:p>
      <w:r>
        <w:rPr>
          <w:sz w:val="17"/>
        </w:rPr>
        <w:t>画面の主な語句：身近なところから考える／学校給食の食品ロス／制服・校則・購入負担／学校の電気使用</w:t>
      </w:r>
    </w:p>
    <w:p>
      <w:pPr>
        <w:pStyle w:val="Heading2"/>
      </w:pPr>
      <w:r>
        <w:t>スライド7　関係する目標を探す</w:t>
      </w:r>
    </w:p>
    <w:p>
      <w:r>
        <w:t>一つの問題に複数の目標が関係することを確認します。食品ロスは、目標12だけではなく、多くの目標と関係します。目標番号を当てるだけではなく、なぜつながるのかを説明します。</w:t>
      </w:r>
    </w:p>
    <w:p>
      <w:r>
        <w:rPr>
          <w:sz w:val="17"/>
        </w:rPr>
        <w:t>画面の主な語句：一つの課題に複数の目標が関係する／例：食品ロス／食料、健康、水、働き方、生産と消費、気候変動、生態系につながる／目標番号を当てるだけで終わらせない</w:t>
      </w:r>
    </w:p>
    <w:p>
      <w:pPr>
        <w:pStyle w:val="Heading2"/>
      </w:pPr>
      <w:r>
        <w:t>スライド8　トレードオフ</w:t>
      </w:r>
    </w:p>
    <w:p>
      <w:r>
        <w:t>3時間目ではトレードオフを扱います。一つの解決策が別の問題を生むことがあります。再生可能エネルギー、食品価格、観光など、現実の社会課題は単純ではありません。</w:t>
      </w:r>
    </w:p>
    <w:p>
      <w:r>
        <w:rPr>
          <w:sz w:val="17"/>
        </w:rPr>
        <w:t>画面の主な語句：一つの解決策が別の問題を生むこと／再生可能エネルギーを増やす→設置場所・景観・費用の課題／食品を安くする→生産者の所得や労働条件の課題／観光で地域活性化→住民生活や自然環境への影響</w:t>
      </w:r>
    </w:p>
    <w:p>
      <w:pPr>
        <w:pStyle w:val="Heading2"/>
      </w:pPr>
      <w:r>
        <w:t>スライド9　判断の観点</w:t>
      </w:r>
    </w:p>
    <w:p>
      <w:r>
        <w:t>判断の観点を確認します。誰がよくなるのか、誰に負担が生じるのか、短期と長期でどう違うのか、環境・経済・社会のバランスはどうかを考えます。</w:t>
      </w:r>
    </w:p>
    <w:p>
      <w:r>
        <w:rPr>
          <w:sz w:val="17"/>
        </w:rPr>
        <w:t>画面の主な語句：誰にとって、いつまで、どのような影響か／誰がよくなるか／誰に負担が生じるか／短期的にはどうか</w:t>
      </w:r>
    </w:p>
    <w:p>
      <w:pPr>
        <w:pStyle w:val="Heading2"/>
      </w:pPr>
      <w:r>
        <w:t>スライド10　ステークホルダー</w:t>
      </w:r>
    </w:p>
    <w:p>
      <w:r>
        <w:t>関係する人や組織を考えます。生徒、家庭、学校、地域、企業、行政、国際機関など、誰が決められるのか、誰の協力が必要なのか、誰の声が聞かれていないのかを考えます。</w:t>
      </w:r>
    </w:p>
    <w:p>
      <w:r>
        <w:rPr>
          <w:sz w:val="17"/>
        </w:rPr>
        <w:t>画面の主な語句：関係する人・組織を考える／生徒・家庭／学校・教職員／地域住民</w:t>
      </w:r>
    </w:p>
    <w:p>
      <w:pPr>
        <w:pStyle w:val="Heading2"/>
      </w:pPr>
      <w:r>
        <w:t>スライド11　提案づくり</w:t>
      </w:r>
    </w:p>
    <w:p>
      <w:r>
        <w:t>最後に提案をつくります。課題、根拠、提案、影響、評価の順に整理します。単なる行動宣言ではなく、根拠を持った提案を目指します。</w:t>
      </w:r>
    </w:p>
    <w:p>
      <w:r>
        <w:rPr>
          <w:sz w:val="17"/>
        </w:rPr>
        <w:t>画面の主な語句：根拠を持って社会を選ぶ／課題：何が問題か／根拠：どの資料・データからそう考えたか／提案：誰が何をするか</w:t>
      </w:r>
    </w:p>
    <w:p>
      <w:pPr>
        <w:pStyle w:val="Heading2"/>
      </w:pPr>
      <w:r>
        <w:t>スライド12　発表と振り返り</w:t>
      </w:r>
    </w:p>
    <w:p>
      <w:r>
        <w:t>発表では、勝ち負けや正解を決めるのではなく、視点を増やします。他の班の提案を聞いて、自分たちになかった視点を記録します。最後に、考えがどのように変わったかを書きます。</w:t>
      </w:r>
    </w:p>
    <w:p>
      <w:r>
        <w:rPr>
          <w:sz w:val="17"/>
        </w:rPr>
        <w:t>画面の主な語句：考えを更新する／他の班の提案を聞く／自分たちになかった視点を記録する／提案のよい点と課題を一つずつ書く</w:t>
      </w:r>
    </w:p>
    <w:p>
      <w:pPr>
        <w:pStyle w:val="Heading2"/>
      </w:pPr>
      <w:r>
        <w:t>スライド13　まとめ</w:t>
      </w:r>
    </w:p>
    <w:p>
      <w:r>
        <w:t>まとめです。2030年で持続可能な社会づくりが終わるわけではありません。今の中学生は2030年以降の社会を長く生きます。SDGsを知ることにとどまらず、社会を考え続ける力を育てます。</w:t>
      </w:r>
    </w:p>
    <w:p>
      <w:r>
        <w:rPr>
          <w:sz w:val="17"/>
        </w:rPr>
        <w:t>画面の主な語句：SDGsのその先を考える／2030年で持続可能な社会づくりが終わるわけではない／今の中学生は2030年以降の社会を長く生きる／SDGsを知る人ではなく、社会を考え続ける人を育てる</w:t>
      </w:r>
    </w:p>
    <w:p>
      <w:pPr>
        <w:pStyle w:val="Heading2"/>
      </w:pPr>
      <w:r>
        <w:t>スライド14　参考資料</w:t>
      </w:r>
    </w:p>
    <w:p>
      <w:r>
        <w:t>最後に参考資料です。授業ではすべてを生徒に読ませる必要はありませんが、教師は一次資料を確認してから数値や説明を扱います。</w:t>
      </w:r>
    </w:p>
    <w:p>
      <w:r>
        <w:rPr>
          <w:sz w:val="17"/>
        </w:rPr>
        <w:t>画面の主な語句：授業者が事前確認する一次資料／United Nations, The Sustainable Development Goals Report 2026: https://unstats.un.org/sdgs/report/2026/／United Nations, Transforming our world: the 2030 Agenda for Sustainable Development: https://sdgs.un.org/2030agenda／外務省「SDGsとは？」: https://www.mofa.go.jp/mofaj/gaiko/oda/sdgs/about/index.html</w:t>
      </w:r>
    </w:p>
    <w:p>
      <w:pPr>
        <w:pStyle w:val="Heading2"/>
      </w:pPr>
      <w:r>
        <w:t>参考資料</w:t>
      </w:r>
    </w:p>
    <w:p>
      <w:pPr>
        <w:ind w:left="283" w:hanging="283"/>
      </w:pPr>
      <w:r>
        <w:rPr>
          <w:sz w:val="16"/>
        </w:rPr>
        <w:t>United Nations, The Sustainable Development Goals Report 2026: https://unstats.un.org/sdgs/report/2026/</w:t>
      </w:r>
    </w:p>
    <w:p>
      <w:pPr>
        <w:ind w:left="283" w:hanging="283"/>
      </w:pPr>
      <w:r>
        <w:rPr>
          <w:sz w:val="16"/>
        </w:rPr>
        <w:t>United Nations, Transforming our world: the 2030 Agenda for Sustainable Development: https://sdgs.un.org/2030agenda</w:t>
      </w:r>
    </w:p>
    <w:p>
      <w:pPr>
        <w:ind w:left="283" w:hanging="283"/>
      </w:pPr>
      <w:r>
        <w:rPr>
          <w:sz w:val="16"/>
        </w:rPr>
        <w:t>外務省「SDGsとは？」: https://www.mofa.go.jp/mofaj/gaiko/oda/sdgs/about/index.html</w:t>
      </w:r>
    </w:p>
    <w:p>
      <w:pPr>
        <w:ind w:left="283" w:hanging="283"/>
      </w:pPr>
      <w:r>
        <w:rPr>
          <w:sz w:val="16"/>
        </w:rPr>
        <w:t>外務省「VNR2025」: https://www.mofa.go.jp/mofaj/gaiko/oda/sdgs/vnr/index2025.html</w:t>
      </w:r>
    </w:p>
    <w:p>
      <w:pPr>
        <w:ind w:left="283" w:hanging="283"/>
      </w:pPr>
      <w:r>
        <w:rPr>
          <w:sz w:val="16"/>
        </w:rPr>
        <w:t>文部科学省「ESD」: https://www.mext.go.jp/unesco/004/1339970.htm</w:t>
      </w:r>
    </w:p>
    <w:p>
      <w:pPr>
        <w:ind w:left="283" w:hanging="283"/>
      </w:pPr>
      <w:r>
        <w:rPr>
          <w:sz w:val="16"/>
        </w:rPr>
        <w:t>UNESCO, Education for Sustainable Development: https://www.unesco.org/en/sustainable-development/education</w:t>
      </w:r>
    </w:p>
    <w:sectPr w:rsidR="00FC693F" w:rsidRPr="0006063C" w:rsidSect="00034616">
      <w:pgSz w:w="12240" w:h="15840"/>
      <w:pgMar w:top="907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JP" w:hAnsi="Noto Sans CJK JP" w:eastAsia="Noto Sans CJK JP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